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0" w:leftChars="0"/>
        <w:jc w:val="center"/>
        <w:rPr>
          <w:rFonts w:ascii="华文中宋" w:hAnsi="华文中宋" w:eastAsia="华文中宋"/>
          <w:b/>
          <w:sz w:val="72"/>
          <w:szCs w:val="72"/>
        </w:rPr>
      </w:pPr>
    </w:p>
    <w:p>
      <w:pPr>
        <w:snapToGrid w:val="0"/>
        <w:ind w:left="0" w:leftChars="0"/>
        <w:jc w:val="center"/>
        <w:rPr>
          <w:rFonts w:ascii="华文中宋" w:hAnsi="华文中宋" w:eastAsia="华文中宋"/>
          <w:b/>
          <w:sz w:val="72"/>
          <w:szCs w:val="72"/>
        </w:rPr>
      </w:pPr>
    </w:p>
    <w:p>
      <w:pPr>
        <w:snapToGrid w:val="0"/>
        <w:ind w:left="0" w:leftChars="0"/>
        <w:jc w:val="center"/>
        <w:rPr>
          <w:rFonts w:ascii="华文中宋" w:hAnsi="华文中宋" w:eastAsia="华文中宋"/>
          <w:b/>
          <w:sz w:val="72"/>
          <w:szCs w:val="72"/>
        </w:rPr>
      </w:pPr>
    </w:p>
    <w:p>
      <w:pPr>
        <w:snapToGrid w:val="0"/>
        <w:ind w:left="0" w:leftChars="0"/>
        <w:jc w:val="center"/>
        <w:rPr>
          <w:rFonts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中节能电子采购平台</w:t>
      </w:r>
    </w:p>
    <w:p>
      <w:pPr>
        <w:snapToGrid w:val="0"/>
        <w:ind w:left="480"/>
        <w:jc w:val="center"/>
        <w:rPr>
          <w:rFonts w:ascii="华文中宋" w:hAnsi="华文中宋" w:eastAsia="华文中宋"/>
          <w:b/>
          <w:sz w:val="72"/>
          <w:szCs w:val="72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平台服务费缴纳</w:t>
      </w:r>
    </w:p>
    <w:p>
      <w:pPr>
        <w:widowControl/>
        <w:spacing w:before="312" w:beforeLines="100" w:after="312" w:afterLines="100"/>
        <w:ind w:left="0" w:leftChars="0"/>
        <w:jc w:val="center"/>
        <w:rPr>
          <w:rFonts w:ascii="华文中宋" w:hAnsi="华文中宋" w:eastAsia="华文中宋"/>
          <w:b/>
          <w:sz w:val="56"/>
          <w:szCs w:val="48"/>
        </w:rPr>
      </w:pPr>
      <w:r>
        <w:rPr>
          <w:rFonts w:hint="eastAsia" w:ascii="华文中宋" w:hAnsi="华文中宋" w:eastAsia="华文中宋"/>
          <w:b/>
          <w:sz w:val="56"/>
          <w:szCs w:val="48"/>
        </w:rPr>
        <w:t>操作指南</w:t>
      </w:r>
    </w:p>
    <w:p>
      <w:pPr>
        <w:spacing w:after="156"/>
        <w:ind w:left="480"/>
        <w:rPr>
          <w:rFonts w:ascii="仿宋" w:hAnsi="仿宋"/>
          <w:b/>
          <w:bCs/>
          <w:sz w:val="29"/>
          <w:szCs w:val="29"/>
          <w:shd w:val="clear" w:color="auto" w:fill="FFFFFF"/>
        </w:rPr>
      </w:pPr>
    </w:p>
    <w:p>
      <w:pPr>
        <w:spacing w:after="156"/>
        <w:ind w:left="480"/>
        <w:rPr>
          <w:rFonts w:ascii="仿宋" w:hAnsi="仿宋"/>
          <w:b/>
          <w:bCs/>
          <w:sz w:val="29"/>
          <w:szCs w:val="29"/>
          <w:shd w:val="clear" w:color="auto" w:fill="FFFFFF"/>
        </w:rPr>
      </w:pPr>
    </w:p>
    <w:p>
      <w:pPr>
        <w:tabs>
          <w:tab w:val="left" w:pos="1328"/>
        </w:tabs>
        <w:spacing w:after="156"/>
        <w:ind w:left="480"/>
        <w:rPr>
          <w:rFonts w:ascii="仿宋" w:hAnsi="仿宋"/>
          <w:b/>
          <w:bCs/>
          <w:sz w:val="29"/>
          <w:szCs w:val="29"/>
          <w:shd w:val="clear" w:color="auto" w:fill="FFFFFF"/>
        </w:rPr>
      </w:pPr>
      <w:r>
        <w:rPr>
          <w:rFonts w:ascii="仿宋" w:hAnsi="仿宋"/>
          <w:b/>
          <w:bCs/>
          <w:sz w:val="29"/>
          <w:szCs w:val="29"/>
          <w:shd w:val="clear" w:color="auto" w:fill="FFFFFF"/>
        </w:rPr>
        <w:tab/>
      </w:r>
    </w:p>
    <w:p>
      <w:pPr>
        <w:spacing w:after="156"/>
        <w:ind w:left="480"/>
        <w:rPr>
          <w:rFonts w:ascii="仿宋" w:hAnsi="仿宋"/>
          <w:b/>
          <w:bCs/>
          <w:sz w:val="29"/>
          <w:szCs w:val="29"/>
          <w:shd w:val="clear" w:color="auto" w:fill="FFFFFF"/>
        </w:rPr>
      </w:pPr>
    </w:p>
    <w:p>
      <w:pPr>
        <w:spacing w:line="240" w:lineRule="auto"/>
        <w:ind w:left="0" w:leftChars="0"/>
        <w:jc w:val="center"/>
        <w:rPr>
          <w:rFonts w:ascii="华文中宋" w:hAnsi="华文中宋" w:eastAsia="华文中宋"/>
          <w:b/>
          <w:spacing w:val="34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34"/>
          <w:sz w:val="32"/>
          <w:szCs w:val="32"/>
        </w:rPr>
        <w:t>中国节能环保集团有限公司</w:t>
      </w:r>
    </w:p>
    <w:p>
      <w:pPr>
        <w:spacing w:line="240" w:lineRule="auto"/>
        <w:ind w:left="0" w:leftChars="0"/>
        <w:jc w:val="center"/>
        <w:rPr>
          <w:rFonts w:ascii="华文中宋" w:hAnsi="华文中宋" w:eastAsia="华文中宋"/>
          <w:b/>
          <w:spacing w:val="34"/>
          <w:sz w:val="32"/>
          <w:szCs w:val="32"/>
        </w:rPr>
      </w:pPr>
      <w:r>
        <w:rPr>
          <w:rFonts w:ascii="华文中宋" w:hAnsi="华文中宋" w:eastAsia="华文中宋"/>
          <w:b/>
          <w:spacing w:val="34"/>
          <w:sz w:val="32"/>
          <w:szCs w:val="32"/>
        </w:rPr>
        <w:t>绿色供应链管理服务分公司</w:t>
      </w:r>
    </w:p>
    <w:p>
      <w:pPr>
        <w:widowControl/>
        <w:spacing w:before="312" w:beforeLines="100" w:after="312" w:afterLines="100"/>
        <w:ind w:left="0" w:leftChars="0"/>
        <w:jc w:val="center"/>
        <w:rPr>
          <w:rFonts w:ascii="仿宋" w:hAnsi="仿宋" w:cs="宋体"/>
          <w:b/>
          <w:kern w:val="0"/>
          <w:sz w:val="32"/>
          <w:szCs w:val="32"/>
        </w:rPr>
      </w:pPr>
      <w:r>
        <w:rPr>
          <w:rFonts w:hint="eastAsia" w:ascii="仿宋" w:hAnsi="仿宋" w:cs="宋体"/>
          <w:b/>
          <w:kern w:val="0"/>
          <w:sz w:val="32"/>
          <w:szCs w:val="32"/>
        </w:rPr>
        <w:t>平台使用费缴纳操作指南</w:t>
      </w:r>
    </w:p>
    <w:p>
      <w:pPr>
        <w:pStyle w:val="9"/>
        <w:widowControl/>
        <w:numPr>
          <w:ilvl w:val="0"/>
          <w:numId w:val="1"/>
        </w:numPr>
        <w:spacing w:before="156" w:beforeLines="50" w:after="156" w:afterLines="50"/>
        <w:ind w:leftChars="0" w:firstLineChars="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投标人/供应商报名后，进入采购文件下载的页面。</w:t>
      </w:r>
    </w:p>
    <w:p>
      <w:pPr>
        <w:widowControl/>
        <w:spacing w:before="156" w:beforeLines="50" w:after="156" w:afterLines="50"/>
        <w:ind w:leftChars="0"/>
        <w:jc w:val="left"/>
        <w:rPr>
          <w:rFonts w:ascii="仿宋" w:hAnsi="仿宋" w:cs="宋体"/>
          <w:kern w:val="0"/>
          <w:sz w:val="28"/>
          <w:szCs w:val="28"/>
        </w:rPr>
      </w:pPr>
      <w:r>
        <w:drawing>
          <wp:inline distT="0" distB="0" distL="0" distR="0">
            <wp:extent cx="5274310" cy="31127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widowControl/>
        <w:numPr>
          <w:ilvl w:val="0"/>
          <w:numId w:val="1"/>
        </w:numPr>
        <w:spacing w:before="156" w:beforeLines="50" w:after="156" w:afterLines="50"/>
        <w:ind w:leftChars="0" w:firstLineChars="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核对标段编号、项目名称等基本信息、点击“网上支付”后，跳转至中金支付缴费页面</w:t>
      </w:r>
      <w:r>
        <w:rPr>
          <w:rFonts w:ascii="仿宋" w:hAnsi="仿宋" w:cs="宋体"/>
          <w:kern w:val="0"/>
          <w:sz w:val="28"/>
          <w:szCs w:val="28"/>
        </w:rPr>
        <w:t>，如下所示</w:t>
      </w:r>
      <w:r>
        <w:rPr>
          <w:rFonts w:hint="eastAsia" w:ascii="仿宋" w:hAnsi="仿宋" w:cs="宋体"/>
          <w:kern w:val="0"/>
          <w:sz w:val="28"/>
          <w:szCs w:val="28"/>
        </w:rPr>
        <w:t>：</w:t>
      </w:r>
    </w:p>
    <w:p>
      <w:pPr>
        <w:widowControl/>
        <w:spacing w:before="156" w:beforeLines="50" w:after="156" w:afterLines="50"/>
        <w:ind w:leftChars="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ascii="仿宋" w:hAnsi="仿宋" w:cs="宋体"/>
          <w:kern w:val="0"/>
          <w:sz w:val="28"/>
          <w:szCs w:val="28"/>
        </w:rPr>
        <w:drawing>
          <wp:inline distT="0" distB="0" distL="0" distR="0">
            <wp:extent cx="5274310" cy="3112135"/>
            <wp:effectExtent l="0" t="0" r="2540" b="0"/>
            <wp:docPr id="9" name="图片 9" descr="C:\Users\吕亚锋\AppData\Local\Temp\1604994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吕亚锋\AppData\Local\Temp\1604994210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/>
        <w:ind w:left="0" w:leftChars="0" w:firstLine="560" w:firstLineChars="20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ascii="仿宋" w:hAnsi="仿宋" w:cs="宋体"/>
          <w:kern w:val="0"/>
          <w:sz w:val="28"/>
          <w:szCs w:val="28"/>
        </w:rPr>
        <w:t>4</w:t>
      </w:r>
      <w:r>
        <w:rPr>
          <w:rFonts w:hint="eastAsia" w:ascii="仿宋" w:hAnsi="仿宋" w:cs="宋体"/>
          <w:kern w:val="0"/>
          <w:sz w:val="28"/>
          <w:szCs w:val="28"/>
        </w:rPr>
        <w:t>．选择支付方式（“个人网银”、“企业网银”、“支付宝扫码支付”或“微信扫码支付”）后，点击【确认支付】按钮，</w:t>
      </w:r>
      <w:r>
        <w:rPr>
          <w:rFonts w:ascii="仿宋" w:hAnsi="仿宋" w:cs="宋体"/>
          <w:kern w:val="0"/>
          <w:sz w:val="28"/>
          <w:szCs w:val="28"/>
        </w:rPr>
        <w:t>按提示即可完成支付</w:t>
      </w:r>
      <w:r>
        <w:rPr>
          <w:rFonts w:hint="eastAsia" w:ascii="仿宋" w:hAnsi="仿宋" w:cs="宋体"/>
          <w:kern w:val="0"/>
          <w:sz w:val="28"/>
          <w:szCs w:val="28"/>
        </w:rPr>
        <w:t>即可完成支付。</w:t>
      </w:r>
    </w:p>
    <w:p>
      <w:pPr>
        <w:widowControl/>
        <w:spacing w:before="156" w:beforeLines="50" w:after="156" w:afterLines="50"/>
        <w:ind w:left="0" w:leftChars="0" w:firstLine="560" w:firstLineChars="20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ascii="仿宋" w:hAnsi="仿宋" w:cs="宋体"/>
          <w:kern w:val="0"/>
          <w:sz w:val="28"/>
          <w:szCs w:val="28"/>
        </w:rPr>
        <w:t>5.</w:t>
      </w:r>
      <w:r>
        <w:rPr>
          <w:rFonts w:hint="eastAsia" w:ascii="仿宋" w:hAnsi="仿宋" w:cs="宋体"/>
          <w:kern w:val="0"/>
          <w:sz w:val="28"/>
          <w:szCs w:val="28"/>
        </w:rPr>
        <w:t xml:space="preserve"> 支付完成后，可点击【查看支付情况】进入平台服务费订单查询页面，即可查看付款结果，</w:t>
      </w:r>
      <w:r>
        <w:rPr>
          <w:rFonts w:ascii="仿宋" w:hAnsi="仿宋" w:cs="宋体"/>
          <w:kern w:val="0"/>
          <w:sz w:val="28"/>
          <w:szCs w:val="28"/>
        </w:rPr>
        <w:t>如下所示</w:t>
      </w:r>
      <w:r>
        <w:rPr>
          <w:rFonts w:hint="eastAsia" w:ascii="仿宋" w:hAnsi="仿宋" w:cs="宋体"/>
          <w:kern w:val="0"/>
          <w:sz w:val="28"/>
          <w:szCs w:val="28"/>
        </w:rPr>
        <w:t>：</w:t>
      </w:r>
    </w:p>
    <w:p>
      <w:pPr>
        <w:widowControl/>
        <w:spacing w:before="156" w:beforeLines="50" w:after="156" w:afterLines="50"/>
        <w:ind w:left="0" w:leftChars="0"/>
        <w:jc w:val="left"/>
        <w:rPr>
          <w:rFonts w:ascii="仿宋" w:hAnsi="仿宋" w:cs="宋体"/>
          <w:kern w:val="0"/>
          <w:sz w:val="28"/>
          <w:szCs w:val="28"/>
        </w:rPr>
      </w:pPr>
      <w:r>
        <w:drawing>
          <wp:inline distT="0" distB="0" distL="0" distR="0">
            <wp:extent cx="5274310" cy="31127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/>
        <w:ind w:left="0" w:leftChars="0"/>
        <w:jc w:val="left"/>
        <w:rPr>
          <w:rFonts w:ascii="仿宋" w:hAnsi="仿宋" w:cs="宋体"/>
          <w:kern w:val="0"/>
          <w:sz w:val="28"/>
          <w:szCs w:val="28"/>
        </w:rPr>
      </w:pPr>
      <w:r>
        <w:drawing>
          <wp:inline distT="0" distB="0" distL="0" distR="0">
            <wp:extent cx="5274310" cy="31127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/>
        <w:ind w:left="0" w:leftChars="0" w:firstLine="562" w:firstLineChars="200"/>
        <w:jc w:val="left"/>
        <w:outlineLvl w:val="0"/>
        <w:rPr>
          <w:rFonts w:ascii="仿宋" w:hAnsi="仿宋" w:cs="宋体"/>
          <w:b/>
          <w:kern w:val="0"/>
          <w:sz w:val="28"/>
          <w:szCs w:val="28"/>
        </w:rPr>
      </w:pPr>
      <w:bookmarkStart w:id="0" w:name="_Toc8976227"/>
      <w:r>
        <w:rPr>
          <w:rFonts w:hint="eastAsia" w:ascii="仿宋" w:hAnsi="仿宋" w:cs="宋体"/>
          <w:b/>
          <w:kern w:val="0"/>
          <w:sz w:val="28"/>
          <w:szCs w:val="28"/>
        </w:rPr>
        <w:t>四、发票下载</w:t>
      </w:r>
      <w:bookmarkEnd w:id="0"/>
    </w:p>
    <w:p>
      <w:pPr>
        <w:ind w:left="0" w:leftChars="0" w:firstLine="420"/>
        <w:rPr>
          <w:rFonts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平台使用费线上付款成功后，投标人/供应商能够可通过平台自行开具发票。</w:t>
      </w:r>
    </w:p>
    <w:p>
      <w:pPr>
        <w:widowControl/>
        <w:spacing w:before="156" w:beforeLines="50" w:after="156" w:afterLines="50"/>
        <w:ind w:left="0" w:leftChars="0"/>
        <w:jc w:val="left"/>
        <w:rPr>
          <w:rFonts w:ascii="仿宋" w:hAnsi="仿宋" w:cs="宋体"/>
          <w:kern w:val="0"/>
          <w:sz w:val="28"/>
          <w:szCs w:val="28"/>
        </w:rPr>
      </w:pPr>
      <w:r>
        <w:drawing>
          <wp:inline distT="0" distB="0" distL="0" distR="0">
            <wp:extent cx="5274310" cy="11525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/>
        <w:ind w:left="0" w:leftChars="0" w:firstLine="562" w:firstLineChars="200"/>
        <w:jc w:val="left"/>
        <w:outlineLvl w:val="0"/>
        <w:rPr>
          <w:rFonts w:ascii="仿宋" w:hAnsi="仿宋" w:cs="宋体"/>
          <w:b/>
          <w:kern w:val="0"/>
          <w:sz w:val="28"/>
          <w:szCs w:val="28"/>
        </w:rPr>
      </w:pPr>
      <w:bookmarkStart w:id="1" w:name="_Toc8976228"/>
      <w:r>
        <w:rPr>
          <w:rFonts w:hint="eastAsia" w:ascii="仿宋" w:hAnsi="仿宋" w:cs="宋体"/>
          <w:b/>
          <w:kern w:val="0"/>
          <w:sz w:val="28"/>
          <w:szCs w:val="28"/>
        </w:rPr>
        <w:t>五、注意事项</w:t>
      </w:r>
      <w:bookmarkEnd w:id="1"/>
    </w:p>
    <w:p>
      <w:pPr>
        <w:widowControl/>
        <w:spacing w:before="156" w:beforeLines="50" w:after="156" w:afterLines="50"/>
        <w:ind w:left="0" w:leftChars="0" w:firstLine="560" w:firstLineChars="20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1、如支付失败，请</w:t>
      </w:r>
      <w:r>
        <w:rPr>
          <w:rFonts w:ascii="仿宋" w:hAnsi="仿宋" w:cs="宋体"/>
          <w:kern w:val="0"/>
          <w:sz w:val="28"/>
          <w:szCs w:val="28"/>
        </w:rPr>
        <w:t>尝试</w:t>
      </w:r>
      <w:r>
        <w:rPr>
          <w:rFonts w:hint="eastAsia" w:ascii="仿宋" w:hAnsi="仿宋" w:cs="宋体"/>
          <w:kern w:val="0"/>
          <w:sz w:val="28"/>
          <w:szCs w:val="28"/>
        </w:rPr>
        <w:t>重新支付，</w:t>
      </w:r>
      <w:r>
        <w:rPr>
          <w:rFonts w:ascii="仿宋" w:hAnsi="仿宋" w:cs="宋体"/>
          <w:kern w:val="0"/>
          <w:sz w:val="28"/>
          <w:szCs w:val="28"/>
        </w:rPr>
        <w:t>如仍无法完成支付，</w:t>
      </w:r>
      <w:r>
        <w:rPr>
          <w:rFonts w:hint="eastAsia" w:ascii="仿宋" w:hAnsi="仿宋" w:cs="宋体"/>
          <w:kern w:val="0"/>
          <w:sz w:val="28"/>
          <w:szCs w:val="28"/>
        </w:rPr>
        <w:t>请及时联系</w:t>
      </w:r>
      <w:r>
        <w:rPr>
          <w:rFonts w:ascii="仿宋" w:hAnsi="仿宋" w:cs="宋体"/>
          <w:kern w:val="0"/>
          <w:sz w:val="28"/>
          <w:szCs w:val="28"/>
        </w:rPr>
        <w:t>平台客服热线</w:t>
      </w:r>
      <w:r>
        <w:rPr>
          <w:rFonts w:hint="eastAsia" w:ascii="仿宋" w:hAnsi="仿宋" w:cs="宋体"/>
          <w:kern w:val="0"/>
          <w:sz w:val="28"/>
          <w:szCs w:val="28"/>
        </w:rPr>
        <w:t>进行</w:t>
      </w:r>
      <w:r>
        <w:rPr>
          <w:rFonts w:ascii="仿宋" w:hAnsi="仿宋" w:cs="宋体"/>
          <w:kern w:val="0"/>
          <w:sz w:val="28"/>
          <w:szCs w:val="28"/>
        </w:rPr>
        <w:t>处理</w:t>
      </w:r>
      <w:r>
        <w:rPr>
          <w:rFonts w:hint="eastAsia" w:ascii="仿宋" w:hAnsi="仿宋" w:cs="宋体"/>
          <w:kern w:val="0"/>
          <w:sz w:val="28"/>
          <w:szCs w:val="28"/>
        </w:rPr>
        <w:t>。</w:t>
      </w:r>
    </w:p>
    <w:p>
      <w:pPr>
        <w:widowControl/>
        <w:spacing w:before="156" w:beforeLines="50" w:after="156" w:afterLines="50"/>
        <w:ind w:left="0" w:leftChars="0" w:firstLine="560" w:firstLineChars="20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ascii="仿宋" w:hAnsi="仿宋" w:cs="宋体"/>
          <w:kern w:val="0"/>
          <w:sz w:val="28"/>
          <w:szCs w:val="28"/>
        </w:rPr>
        <w:t>2</w:t>
      </w:r>
      <w:r>
        <w:rPr>
          <w:rFonts w:hint="eastAsia" w:ascii="仿宋" w:hAnsi="仿宋" w:cs="宋体"/>
          <w:kern w:val="0"/>
          <w:sz w:val="28"/>
          <w:szCs w:val="28"/>
        </w:rPr>
        <w:t>、缴费</w:t>
      </w:r>
      <w:r>
        <w:rPr>
          <w:rFonts w:ascii="仿宋" w:hAnsi="仿宋" w:cs="宋体"/>
          <w:kern w:val="0"/>
          <w:sz w:val="28"/>
          <w:szCs w:val="28"/>
        </w:rPr>
        <w:t>操作时</w:t>
      </w:r>
      <w:r>
        <w:rPr>
          <w:rFonts w:hint="eastAsia" w:ascii="仿宋" w:hAnsi="仿宋" w:cs="宋体"/>
          <w:kern w:val="0"/>
          <w:sz w:val="28"/>
          <w:szCs w:val="28"/>
        </w:rPr>
        <w:t>推荐使用IE浏览器或3</w:t>
      </w:r>
      <w:r>
        <w:rPr>
          <w:rFonts w:ascii="仿宋" w:hAnsi="仿宋" w:cs="宋体"/>
          <w:kern w:val="0"/>
          <w:sz w:val="28"/>
          <w:szCs w:val="28"/>
        </w:rPr>
        <w:t>60浏览器</w:t>
      </w:r>
      <w:r>
        <w:rPr>
          <w:rFonts w:hint="eastAsia" w:ascii="仿宋" w:hAnsi="仿宋" w:cs="宋体"/>
          <w:kern w:val="0"/>
          <w:sz w:val="28"/>
          <w:szCs w:val="28"/>
        </w:rPr>
        <w:t>（兼容模式）。</w:t>
      </w:r>
    </w:p>
    <w:p>
      <w:pPr>
        <w:widowControl/>
        <w:spacing w:before="156" w:beforeLines="50" w:after="156" w:afterLines="50"/>
        <w:ind w:left="0" w:leftChars="0" w:firstLine="560" w:firstLineChars="20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3、平台使用费发票均为增值税电子普通发票。</w:t>
      </w:r>
    </w:p>
    <w:p>
      <w:pPr>
        <w:widowControl/>
        <w:spacing w:before="156" w:beforeLines="50" w:after="156" w:afterLines="50"/>
        <w:ind w:left="0" w:leftChars="0" w:firstLine="560" w:firstLineChars="20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ascii="仿宋" w:hAnsi="仿宋" w:cs="宋体"/>
          <w:kern w:val="0"/>
          <w:sz w:val="28"/>
          <w:szCs w:val="28"/>
        </w:rPr>
        <w:t>4</w:t>
      </w:r>
      <w:r>
        <w:rPr>
          <w:rFonts w:hint="eastAsia" w:ascii="仿宋" w:hAnsi="仿宋" w:cs="宋体"/>
          <w:kern w:val="0"/>
          <w:sz w:val="28"/>
          <w:szCs w:val="28"/>
        </w:rPr>
        <w:t>、在递交投标文件/报价时，如未缴纳平台使用费将无法递交投标文件或者报价。</w:t>
      </w:r>
    </w:p>
    <w:p>
      <w:pPr>
        <w:widowControl/>
        <w:spacing w:before="156" w:beforeLines="50" w:after="156" w:afterLines="50"/>
        <w:ind w:left="0" w:leftChars="0" w:firstLine="560" w:firstLineChars="20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5、对于重新发起的招标项目，不再重复收取平台使用费。</w:t>
      </w:r>
    </w:p>
    <w:p>
      <w:pPr>
        <w:widowControl/>
        <w:spacing w:before="156" w:beforeLines="50" w:after="156" w:afterLines="50"/>
        <w:ind w:left="0" w:leftChars="0" w:firstLine="560" w:firstLineChars="200"/>
        <w:jc w:val="left"/>
        <w:rPr>
          <w:rFonts w:ascii="仿宋" w:hAnsi="仿宋" w:cs="宋体"/>
          <w:kern w:val="0"/>
          <w:sz w:val="28"/>
          <w:szCs w:val="28"/>
        </w:rPr>
      </w:pPr>
      <w:r>
        <w:rPr>
          <w:rFonts w:hint="eastAsia" w:ascii="仿宋" w:hAnsi="仿宋" w:cs="宋体"/>
          <w:kern w:val="0"/>
          <w:sz w:val="28"/>
          <w:szCs w:val="28"/>
        </w:rPr>
        <w:t>6、平台使用费缴</w:t>
      </w:r>
      <w:bookmarkStart w:id="2" w:name="_GoBack"/>
      <w:bookmarkEnd w:id="2"/>
      <w:r>
        <w:rPr>
          <w:rFonts w:hint="eastAsia" w:ascii="仿宋" w:hAnsi="仿宋" w:cs="宋体"/>
          <w:kern w:val="0"/>
          <w:sz w:val="28"/>
          <w:szCs w:val="28"/>
        </w:rPr>
        <w:t>纳</w:t>
      </w:r>
      <w:r>
        <w:rPr>
          <w:rFonts w:ascii="仿宋" w:hAnsi="仿宋" w:cs="宋体"/>
          <w:kern w:val="0"/>
          <w:sz w:val="28"/>
          <w:szCs w:val="28"/>
        </w:rPr>
        <w:t>过程</w:t>
      </w:r>
      <w:r>
        <w:rPr>
          <w:rFonts w:hint="eastAsia" w:ascii="仿宋" w:hAnsi="仿宋" w:cs="宋体"/>
          <w:kern w:val="0"/>
          <w:sz w:val="28"/>
          <w:szCs w:val="28"/>
        </w:rPr>
        <w:t>中</w:t>
      </w:r>
      <w:r>
        <w:rPr>
          <w:rFonts w:ascii="仿宋" w:hAnsi="仿宋" w:cs="宋体"/>
          <w:kern w:val="0"/>
          <w:sz w:val="28"/>
          <w:szCs w:val="28"/>
        </w:rPr>
        <w:t>如遇任何问题，请及时</w:t>
      </w:r>
      <w:r>
        <w:rPr>
          <w:rFonts w:hint="eastAsia" w:ascii="仿宋" w:hAnsi="仿宋" w:cs="宋体"/>
          <w:kern w:val="0"/>
          <w:sz w:val="28"/>
          <w:szCs w:val="28"/>
        </w:rPr>
        <w:t>致电平台客服</w:t>
      </w:r>
      <w:r>
        <w:rPr>
          <w:rFonts w:ascii="仿宋" w:hAnsi="仿宋" w:cs="宋体"/>
          <w:kern w:val="0"/>
          <w:sz w:val="28"/>
          <w:szCs w:val="28"/>
        </w:rPr>
        <w:t>热线</w:t>
      </w:r>
      <w:r>
        <w:rPr>
          <w:rFonts w:hint="eastAsia" w:ascii="仿宋" w:hAnsi="仿宋"/>
          <w:color w:val="333333"/>
          <w:sz w:val="30"/>
          <w:szCs w:val="30"/>
          <w:shd w:val="clear" w:color="auto" w:fill="FFFFFF"/>
        </w:rPr>
        <w:t>400</w:t>
      </w:r>
      <w:r>
        <w:rPr>
          <w:rFonts w:hint="eastAsia" w:ascii="仿宋" w:hAnsi="仿宋"/>
          <w:color w:val="333333"/>
          <w:sz w:val="30"/>
          <w:szCs w:val="30"/>
          <w:shd w:val="clear" w:color="auto" w:fill="FFFFFF"/>
          <w:lang w:val="en-US" w:eastAsia="zh-CN"/>
        </w:rPr>
        <w:t>-</w:t>
      </w:r>
      <w:r>
        <w:rPr>
          <w:rFonts w:hint="eastAsia" w:ascii="仿宋" w:hAnsi="仿宋"/>
          <w:color w:val="333333"/>
          <w:sz w:val="30"/>
          <w:szCs w:val="30"/>
          <w:shd w:val="clear" w:color="auto" w:fill="FFFFFF"/>
        </w:rPr>
        <w:t>928</w:t>
      </w:r>
      <w:r>
        <w:rPr>
          <w:rFonts w:hint="eastAsia" w:ascii="仿宋" w:hAnsi="仿宋"/>
          <w:color w:val="333333"/>
          <w:sz w:val="30"/>
          <w:szCs w:val="30"/>
          <w:shd w:val="clear" w:color="auto" w:fill="FFFFFF"/>
          <w:lang w:val="en-US" w:eastAsia="zh-CN"/>
        </w:rPr>
        <w:t>-</w:t>
      </w:r>
      <w:r>
        <w:rPr>
          <w:rFonts w:hint="eastAsia" w:ascii="仿宋" w:hAnsi="仿宋"/>
          <w:color w:val="333333"/>
          <w:sz w:val="30"/>
          <w:szCs w:val="30"/>
          <w:shd w:val="clear" w:color="auto" w:fill="FFFFFF"/>
        </w:rPr>
        <w:t>0095</w:t>
      </w:r>
      <w:r>
        <w:rPr>
          <w:rFonts w:ascii="仿宋" w:hAnsi="仿宋" w:cs="宋体"/>
          <w:kern w:val="0"/>
          <w:sz w:val="28"/>
          <w:szCs w:val="28"/>
        </w:rPr>
        <w:t>，我们将竭诚为您提供服务。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218"/>
    <w:multiLevelType w:val="multilevel"/>
    <w:tmpl w:val="481A4218"/>
    <w:lvl w:ilvl="0" w:tentative="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D2"/>
    <w:rsid w:val="002455D2"/>
    <w:rsid w:val="002A0346"/>
    <w:rsid w:val="005A0C84"/>
    <w:rsid w:val="005F4FE1"/>
    <w:rsid w:val="005F5789"/>
    <w:rsid w:val="00647911"/>
    <w:rsid w:val="009C31D7"/>
    <w:rsid w:val="00AC6A40"/>
    <w:rsid w:val="00B8251B"/>
    <w:rsid w:val="00E023F2"/>
    <w:rsid w:val="5B3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200" w:left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uiPriority w:val="39"/>
    <w:pPr>
      <w:ind w:left="0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basedOn w:val="5"/>
    <w:link w:val="2"/>
    <w:uiPriority w:val="9"/>
    <w:rPr>
      <w:rFonts w:eastAsia="仿宋"/>
      <w:b/>
      <w:bCs/>
      <w:kern w:val="44"/>
      <w:sz w:val="44"/>
      <w:szCs w:val="44"/>
    </w:rPr>
  </w:style>
  <w:style w:type="paragraph" w:customStyle="1" w:styleId="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ind w:left="0" w:left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</Words>
  <Characters>453</Characters>
  <Lines>3</Lines>
  <Paragraphs>1</Paragraphs>
  <TotalTime>57</TotalTime>
  <ScaleCrop>false</ScaleCrop>
  <LinksUpToDate>false</LinksUpToDate>
  <CharactersWithSpaces>531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2020-11-10T06:45:00Z</dcterms:created>
  <dc:creator>吕亚锋</dc:creator>
  <cp:lastModifiedBy>Allen</cp:lastModifiedBy>
  <dcterms:modified xsi:type="dcterms:W3CDTF">2020-11-10T08:28:13Z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